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Falkenberg kommunfullmäktige</w:t>
      </w:r>
    </w:p>
    <w:p>
      <w:pPr>
        <w:pStyle w:val="Heading1"/>
      </w:pPr>
      <w:r>
        <w:t xml:space="preserve">Införa LOV inom hemtjänsten i Falkenberg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Falkenberg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Idag saknas valfrihet inom hemtjänsten i Falkenberg trots att LOV är möjlig enligt lag. Kolada visar att kommuner med valfrihet har högre brukarnöjdhet. Liberalerna vill ge äldre ökad makt över sin omsorg.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Falkenberg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för hemtjänst från 1 januari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socialnämnden får i uppdrag att ta fram kvalitetskrav och ersättningsmodell.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brukaren ska erbjudas minst tre godkända utförare inom sex månader från beslut.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uppföljning av brukarnöjdhet redovisas årligen i kommunfullmäktige.</w:t>
      </w:r>
    </w:p>
    <w:p>
      <w:pPr>
        <w:spacing w:before="360"/>
      </w:pPr>
    </w:p>
    <w:p>
      <w:r>
        <w:t xml:space="preserve">Falkenberg,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Falkenberg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2026-07-14T02:52:04.365Z</dcterms:created>
  <dcterms:modified xsi:type="dcterms:W3CDTF">2026-07-14T02:52:04.365Z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